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ASP</w:t>
            </w:r>
            <w:r w:rsidDel="00000000" w:rsidR="00000000" w:rsidRPr="00000000">
              <w:rPr>
                <w:rFonts w:ascii="Calibri" w:cs="Calibri" w:eastAsia="Calibri" w:hAnsi="Calibri"/>
                <w:b w:val="1"/>
                <w:rtl w:val="0"/>
              </w:rPr>
              <w:t xml:space="preserve">.NET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Phối hợp với đồng nghiệp để tạo điều kiện thuận lợi cho việc tạo ra các phát triển lớn, phức tạp theo yêu cầu bằng ASP.NET</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Cộng tác với các nhà phát triển front-end.</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Kiểm tra mã của bạn để phát hiện và khắc phục các lỗi và thiếu sót. </w:t>
            </w:r>
          </w:p>
          <w:p w:rsidR="00000000" w:rsidDel="00000000" w:rsidP="00000000" w:rsidRDefault="00000000" w:rsidRPr="00000000" w14:paraId="00000030">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color w:val="808080"/>
                <w:rtl w:val="0"/>
              </w:rPr>
              <w:t xml:space="preserve">Thiết kế và xây dựng các lớp ứng dụng.</w:t>
            </w:r>
            <w:r w:rsidDel="00000000" w:rsidR="00000000" w:rsidRPr="00000000">
              <w:rPr>
                <w:rtl w:val="0"/>
              </w:rPr>
            </w:r>
          </w:p>
        </w:tc>
      </w:tr>
      <w:tr>
        <w:trPr>
          <w:cantSplit w:val="0"/>
          <w:trHeight w:val="332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Kiến thức vững chắc về các nguyên tắc OOP và các mẫu thiết kế.</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Kiến thức vững chắc về các phương pháp hay nhất và cách sử dụng ASP .NET.</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Ít nhất 3 năm làm việc với công cụ trò chơi ASP .NET (Core) đối với Senior, từ 1 ~ 2 năm đối với Junior.</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Có kinh nghiệm xây dựng ứng dụng web có thể mở rộng được ưu tiên.</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kinh nghiệm lãnh đạo một nhóm nhỏ là 1 điểm cộng đối với Senior.</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kinh nghiệm xây dựng ứng dụng theo kiến trúc Dịch vụ vi mô</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Phải quen thuộc với các công cụ SDLC và CI / CD từ JIRA, github, codacy.</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Ứng viên phải có kỹ năng giao tiếp tốt với thái độ tích cực.</w:t>
            </w:r>
          </w:p>
          <w:p w:rsidR="00000000" w:rsidDel="00000000" w:rsidP="00000000" w:rsidRDefault="00000000" w:rsidRPr="00000000" w14:paraId="0000003B">
            <w:pPr>
              <w:spacing w:after="0" w:line="240" w:lineRule="auto"/>
              <w:rPr>
                <w:color w:val="7f7f7f"/>
              </w:rPr>
            </w:pPr>
            <w:r w:rsidDel="00000000" w:rsidR="00000000" w:rsidRPr="00000000">
              <w:rPr>
                <w:rtl w:val="0"/>
              </w:rPr>
            </w:r>
          </w:p>
        </w:tc>
      </w:tr>
      <w:tr>
        <w:trPr>
          <w:cantSplit w:val="0"/>
          <w:trHeight w:val="1691"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C">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r w:rsidDel="00000000" w:rsidR="00000000" w:rsidRPr="00000000">
              <w:rPr>
                <w:color w:val="7f7f7f"/>
                <w:rtl w:val="0"/>
              </w:rPr>
              <w:t xml:space="preserve"> (TOEIC, IELTS)</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35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4F">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jp0yg5JtGmpdThI3a9RRrP83g==">AMUW2mXTV9Zw+CSaEJmRemOBJ/+ND2y5p+f51+MntHwcy1bwF2ER6tNKKyZcLEOHQ0vHsyvzsV3gcGWD6tuDMfsX7HCn+b0+v8JnpIwNBMgMp8WFYNtjvwg=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