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425.0" w:type="dxa"/>
        <w:jc w:val="left"/>
        <w:tblInd w:w="0.0" w:type="dxa"/>
        <w:tblLayout w:type="fixed"/>
        <w:tblLook w:val="0400"/>
      </w:tblPr>
      <w:tblGrid>
        <w:gridCol w:w="3045"/>
        <w:gridCol w:w="7380"/>
        <w:tblGridChange w:id="0">
          <w:tblGrid>
            <w:gridCol w:w="3045"/>
            <w:gridCol w:w="738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Business Systems Analyst </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Business </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12</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40</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Tham khảo ý kiến của quản lý hoặc người dùng để xác định nhu cầu của hệ thống</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Thiết kế một hệ thống để đạt được những mục tiêu kinh doanh phức tạp</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Chỉ định đầu vào và định dạng đầu ra để đáp ứng được nhu cầu của người dùng</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Sử dụng các kỹ thuật như lấy mẫu, mô hình hóa, phân tích cấu trúc, cùng với các nguyên tắc kế toán để đảm bảo hiệu quả về mặt chi phí và khả thi về mặt tài chính</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Phát triển thông số kỹ thuật, flowchart hoặc sơ đồ để các lập trình viên theo dõi</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Giám sát việc thực hiện, phối hợp kiểm tra và quan sát những bước đầu của hệ thống để xác nhận hiệu suất</w:t>
            </w:r>
          </w:p>
          <w:p w:rsidR="00000000" w:rsidDel="00000000" w:rsidP="00000000" w:rsidRDefault="00000000" w:rsidRPr="00000000" w14:paraId="00000033">
            <w:pPr>
              <w:spacing w:after="0" w:line="240" w:lineRule="auto"/>
              <w:rPr>
                <w:color w:val="7f7f7f"/>
              </w:rPr>
            </w:pPr>
            <w:r w:rsidDel="00000000" w:rsidR="00000000" w:rsidRPr="00000000">
              <w:rPr>
                <w:rtl w:val="0"/>
              </w:rPr>
            </w:r>
          </w:p>
        </w:tc>
      </w:tr>
      <w:tr>
        <w:trPr>
          <w:cantSplit w:val="0"/>
          <w:trHeight w:val="393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Bằng cử nhân kinh doanh hoặc lĩnh vực liên quan hoặc bằng MBA.</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Có tối thiểu 3 năm kinh nghiệm với tư cách là nhà phân tích hệ thống kinh doanh.</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Kỹ năng giải quyết vấn đề và khả năng phân tích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Giao tiếp hiệu quả và kỹ năng cá nhân</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Khả năng tập trung chú ý từng chi tiết nhỏ</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khả năng phát triển mối quan hệ với các cá nhân và đội nhóm thuộc các lĩnh vực và nền tảng văn hóa đa dạng để xây dựng các mối quan hệ làm việc hiệu quả.</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Có kinh nghiệm phân tích dữ liệu để rút ra các kết luận phù hợp với doanh nghiệp và trong các kỹ thuật và công cụ trực quan hóa dữ liệu.</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Kiến thức trong việc tạo tài liệu quy trình.</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Kỹ năng giao tiếp bằng văn bản và bằng lời nói bằng tiếng Anh hoặc tiếng Nhật là một điểm cộng lớn.</w:t>
            </w:r>
          </w:p>
        </w:tc>
      </w:tr>
      <w:tr>
        <w:trPr>
          <w:cantSplit w:val="0"/>
          <w:trHeight w:val="8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37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ind w:right="-60"/>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r w:rsidDel="00000000" w:rsidR="00000000" w:rsidRPr="00000000">
              <w:rPr>
                <w:color w:val="7f7f7f"/>
                <w:rtl w:val="0"/>
              </w:rPr>
              <w:t xml:space="preserve">/</w:t>
            </w:r>
            <w:r w:rsidDel="00000000" w:rsidR="00000000" w:rsidRPr="00000000">
              <w:rPr>
                <w:rFonts w:ascii="Calibri" w:cs="Calibri" w:eastAsia="Calibri" w:hAnsi="Calibri"/>
                <w:color w:val="7f7f7f"/>
                <w:rtl w:val="0"/>
              </w:rPr>
              <w:t xml:space="preserve"> JLPT N</w:t>
            </w:r>
            <w:r w:rsidDel="00000000" w:rsidR="00000000" w:rsidRPr="00000000">
              <w:rPr>
                <w:color w:val="7f7f7f"/>
                <w:rtl w:val="0"/>
              </w:rPr>
              <w:t xml:space="preserve">2</w:t>
            </w: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7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495"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43183</wp:posOffset>
          </wp:positionH>
          <wp:positionV relativeFrom="paragraph">
            <wp:posOffset>-28571</wp:posOffset>
          </wp:positionV>
          <wp:extent cx="1908810" cy="35242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QKE9UhXs2eae1tXUPecGEpY+w==">AMUW2mXuwNt6V+asiKYcMUq/HjJtOykx2Fd7+BlBP+TBAOvcaLZnca2axoreDBjQkeUqcFk64+DNeoAhQZzs6stsDpkIe4JEbpBPnWtAoB17h2++OkxVy/U=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