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425.0" w:type="dxa"/>
        <w:jc w:val="left"/>
        <w:tblInd w:w="0.0" w:type="dxa"/>
        <w:tblLayout w:type="fixed"/>
        <w:tblLook w:val="0400"/>
      </w:tblPr>
      <w:tblGrid>
        <w:gridCol w:w="3045"/>
        <w:gridCol w:w="7380"/>
        <w:tblGridChange w:id="0">
          <w:tblGrid>
            <w:gridCol w:w="3045"/>
            <w:gridCol w:w="738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Data Quality Analyst</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Business </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r w:rsidDel="00000000" w:rsidR="00000000" w:rsidRPr="00000000">
              <w:rPr>
                <w:color w:val="808080"/>
                <w:rtl w:val="0"/>
              </w:rPr>
              <w:t xml:space="preserve">10</w:t>
            </w:r>
            <w:r w:rsidDel="00000000" w:rsidR="00000000" w:rsidRPr="00000000">
              <w:rPr>
                <w:rFonts w:ascii="Calibri" w:cs="Calibri" w:eastAsia="Calibri" w:hAnsi="Calibri"/>
                <w:color w:val="808080"/>
                <w:rtl w:val="0"/>
              </w:rPr>
              <w:t xml:space="preserve">00 ~ </w:t>
            </w:r>
            <w:r w:rsidDel="00000000" w:rsidR="00000000" w:rsidRPr="00000000">
              <w:rPr>
                <w:color w:val="808080"/>
                <w:rtl w:val="0"/>
              </w:rPr>
              <w:t xml:space="preserve">35</w:t>
            </w:r>
            <w:r w:rsidDel="00000000" w:rsidR="00000000" w:rsidRPr="00000000">
              <w:rPr>
                <w:rFonts w:ascii="Calibri" w:cs="Calibri" w:eastAsia="Calibri" w:hAnsi="Calibri"/>
                <w:color w:val="808080"/>
                <w:rtl w:val="0"/>
              </w:rPr>
              <w:t xml:space="preserve">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Thực hiện kiểm tra thống kê trên các tập dữ liệu lớn để xác định chất lượng và tính toàn vẹn của dữ liệu.</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Đánh giá hiệu suất và thiết kế hệ thống, cũng như ảnh hưởng của nó đến chất lượng dữ liệu.</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Cộng tác với các nhà phát triển cơ sở dữ liệu để cải thiện quy trình thu thập và lưu trữ dữ liệu.</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Chạy truy vấn dữ liệu để xác định các vấn đề mã hóa và ngoại lệ dữ liệu, cũng như làm sạch dữ liệu.</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Thu thập dữ liệu từ các nguồn dữ liệu chính hoặc thứ cấp để xác định và diễn giải các xu hướng.</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Báo cáo các kết quả phân tích dữ liệu cho ban giám đốc để thông báo các quyết định kinh doanh và ưu tiên các nhu cầu của hệ thống thông tin.</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Lập hồ sơ các quy trình và duy trì hồ sơ dữ liệu.</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Tuân thủ các phương pháp hay nhất trong phân tích và thu thập dữ liệu.</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Bám sát các diễn biến và xu hướng phân tích chất lượng dữ liệu.</w:t>
            </w:r>
          </w:p>
        </w:tc>
      </w:tr>
      <w:tr>
        <w:trPr>
          <w:cantSplit w:val="0"/>
          <w:trHeight w:val="3405"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Bằng cử nhân về thống kê, toán học, khoa học máy tính, quản lý thông tin hoặc tương tự.</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ít nhất 3 năm kinh nghiệm trong lĩnh vực phân tích dữ liệu.</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Thành thạo các ngôn ngữ lập trình, bao gồm Ngôn ngữ truy vấn có cấu trúc (SQL) và JavaScript.</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Kiến thức chuyên sâu về các phương pháp và kiểm tra thống kê.</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Có nhiều kinh nghiệm với các gói thống kê, chẳng hạn như MS Excel, SAS và SPSS</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Kỹ năng phân tích đặc biệt.</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Kỹ năng giải quyết vấn đề nâng cao.</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Kiến thức về các phương pháp hay nhất trong phân tích dữ liệu.</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Tuyệt vời giữa các cá nhân và kỹ năng giao tiếp.</w:t>
            </w:r>
          </w:p>
        </w:tc>
      </w:tr>
      <w:tr>
        <w:trPr>
          <w:cantSplit w:val="0"/>
          <w:trHeight w:val="8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37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ind w:right="-60"/>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w:t>
            </w:r>
            <w:r w:rsidDel="00000000" w:rsidR="00000000" w:rsidRPr="00000000">
              <w:rPr>
                <w:color w:val="7f7f7f"/>
                <w:rtl w:val="0"/>
              </w:rPr>
              <w:t xml:space="preserve">/</w:t>
            </w:r>
            <w:r w:rsidDel="00000000" w:rsidR="00000000" w:rsidRPr="00000000">
              <w:rPr>
                <w:rFonts w:ascii="Calibri" w:cs="Calibri" w:eastAsia="Calibri" w:hAnsi="Calibri"/>
                <w:color w:val="7f7f7f"/>
                <w:rtl w:val="0"/>
              </w:rPr>
              <w:t xml:space="preserve"> JLPT N</w:t>
            </w:r>
            <w:r w:rsidDel="00000000" w:rsidR="00000000" w:rsidRPr="00000000">
              <w:rPr>
                <w:color w:val="7f7f7f"/>
                <w:rtl w:val="0"/>
              </w:rPr>
              <w:t xml:space="preserve">2</w:t>
            </w:r>
            <w:r w:rsidDel="00000000" w:rsidR="00000000" w:rsidRPr="00000000">
              <w:rPr>
                <w:rtl w:val="0"/>
              </w:rPr>
            </w:r>
          </w:p>
        </w:tc>
      </w:tr>
      <w:tr>
        <w:trPr>
          <w:cantSplit w:val="0"/>
          <w:trHeight w:val="40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3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495"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3">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43184</wp:posOffset>
          </wp:positionH>
          <wp:positionV relativeFrom="paragraph">
            <wp:posOffset>-28570</wp:posOffset>
          </wp:positionV>
          <wp:extent cx="1908810" cy="352425"/>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7ayIc1lM/NAb7mnLi7WDs6ywSQ==">AMUW2mWZRS2SPmFArWD7qoiood+fDnZ2xc/SfwtnkUwCKdT8c5dOdf/eoO+B1hqcAlBfJKjqNJQZKv4bDIW9WBq1g0wD+TYMpZYclhtaPS5SfxUKaODSd4E=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