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DevOps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Development </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Cộng tác với đồng nghiệp để lên ý tưởng, phát triển và phát hành phần mềm.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Tiến hành đảm bảo chất lượng để đảm bảo rằng phần mềm đáp ứng các hướng dẫn theo quy định.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Thực hiện các bản sửa lỗi và nâng cấp cho phần mềm, nếu cần.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Bảo mật phần mềm để ngăn chặn vi phạm bảo mật và các lỗ hổng bảo mật khác.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Đề xuất thay đổi quy trình làm việc để nâng cao hiệu quả và thành công.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Phát triển phần mềm để tích hợp với các hệ thống back-end nội bộ.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Điều tra và giải quyết các vấn đề kỹ thuật.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Đưa ra ý tưởng cho các dự án dựa trên khoảng trống của thị trường và tiến bộ công nghệ.</w:t>
            </w:r>
          </w:p>
        </w:tc>
      </w:tr>
      <w:tr>
        <w:trPr>
          <w:cantSplit w:val="0"/>
          <w:trHeight w:val="30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ít nhất 2 năm kinh nghiệm với tư cách là Kỹ sư DevOps hoặc vai trò kỹ thuật phần mềm tương tự.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kinh nghiệm với cơ sở hạ tầng Linux, cơ sở dữ liệu SQL (MS SQL), công cụ CI / CD, tập lệnh như JavaScript, PHP, Python, Perl, Ruby, .NET, Scrum / Kanban / SAFe, phương pháp quy trình làm việc Agile.</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Kiến thức làm việc về cơ sở dữ liệu và SQL.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Cập nhật các xu hướng mới nhất của ngành; có thể trình bày các xu hướng và tiềm năng một cách rõ ràng và tự tin.</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Thái độ giải quyết vấn đề.</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Tinh thần đồng đội hợp tác.</w:t>
            </w:r>
          </w:p>
        </w:tc>
      </w:tr>
      <w:tr>
        <w:trPr>
          <w:cantSplit w:val="0"/>
          <w:trHeight w:val="11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tiếng Nhật</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97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 JLPT</w:t>
            </w:r>
          </w:p>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AWS Certified</w:t>
            </w:r>
          </w:p>
          <w:p w:rsidR="00000000" w:rsidDel="00000000" w:rsidP="00000000" w:rsidRDefault="00000000" w:rsidRPr="00000000" w14:paraId="00000045">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DevOps Certification</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BYBxHvTAeh+KWyxlrkEpanhiA==">AMUW2mVXsi+fogq0nZSro63cxCIwG3q26SUicxFedsnsFTkzKDQ5i2spuQ0xU5emZxN+3XP7R07goKzFtfCtT2R7S3yg4VQmC+bk1emFVn0j64aTg7VZv+8=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