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Kế toán </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Kế toán</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color w:val="808080"/>
                <w:rtl w:val="0"/>
              </w:rPr>
              <w:t xml:space="preserve">F</w:t>
            </w:r>
            <w:r w:rsidDel="00000000" w:rsidR="00000000" w:rsidRPr="00000000">
              <w:rPr>
                <w:rFonts w:ascii="Calibri" w:cs="Calibri" w:eastAsia="Calibri" w:hAnsi="Calibri"/>
                <w:color w:val="808080"/>
                <w:rtl w:val="0"/>
              </w:rPr>
              <w:t xml:space="preserve">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color w:val="808080"/>
                <w:rtl w:val="0"/>
              </w:rPr>
              <w:t xml:space="preserve">1</w:t>
            </w:r>
            <w:r w:rsidDel="00000000" w:rsidR="00000000" w:rsidRPr="00000000">
              <w:rPr>
                <w:rFonts w:ascii="Calibri" w:cs="Calibri" w:eastAsia="Calibri" w:hAnsi="Calibri"/>
                <w:color w:val="808080"/>
                <w:rtl w:val="0"/>
              </w:rPr>
              <w:t xml:space="preserve">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7</w:t>
            </w:r>
            <w:r w:rsidDel="00000000" w:rsidR="00000000" w:rsidRPr="00000000">
              <w:rPr>
                <w:rFonts w:ascii="Calibri" w:cs="Calibri" w:eastAsia="Calibri" w:hAnsi="Calibri"/>
                <w:color w:val="808080"/>
                <w:rtl w:val="0"/>
              </w:rPr>
              <w:t xml:space="preserve">00 ~ $</w:t>
            </w:r>
            <w:r w:rsidDel="00000000" w:rsidR="00000000" w:rsidRPr="00000000">
              <w:rPr>
                <w:color w:val="808080"/>
                <w:rtl w:val="0"/>
              </w:rPr>
              <w:t xml:space="preserve">15</w:t>
            </w:r>
            <w:r w:rsidDel="00000000" w:rsidR="00000000" w:rsidRPr="00000000">
              <w:rPr>
                <w:rFonts w:ascii="Calibri" w:cs="Calibri" w:eastAsia="Calibri" w:hAnsi="Calibri"/>
                <w:color w:val="808080"/>
                <w:rtl w:val="0"/>
              </w:rPr>
              <w:t xml:space="preserve">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B">
            <w:pPr>
              <w:spacing w:after="0" w:line="240" w:lineRule="auto"/>
              <w:rPr>
                <w:color w:val="7f7f7f"/>
              </w:rPr>
            </w:pPr>
            <w:r w:rsidDel="00000000" w:rsidR="00000000" w:rsidRPr="00000000">
              <w:rPr>
                <w:color w:val="7f7f7f"/>
                <w:rtl w:val="0"/>
              </w:rPr>
              <w:t xml:space="preserve">• Tuân thủ tất cả các quy định tài chính và kế toán của công ty, địa phương.</w:t>
            </w:r>
          </w:p>
          <w:p w:rsidR="00000000" w:rsidDel="00000000" w:rsidP="00000000" w:rsidRDefault="00000000" w:rsidRPr="00000000" w14:paraId="0000002C">
            <w:pPr>
              <w:spacing w:after="0" w:line="240" w:lineRule="auto"/>
              <w:rPr>
                <w:color w:val="7f7f7f"/>
              </w:rPr>
            </w:pPr>
            <w:r w:rsidDel="00000000" w:rsidR="00000000" w:rsidRPr="00000000">
              <w:rPr>
                <w:color w:val="7f7f7f"/>
                <w:rtl w:val="0"/>
              </w:rPr>
              <w:t xml:space="preserve">• Tổng hợp, phân tích và báo cáo dữ liệu tài chính.</w:t>
            </w:r>
          </w:p>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Tạo các báo cáo định kỳ, chẳng hạn như bảng cân đối kế toán, báo cáo lãi và lỗ, v.v.</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Theo dõi chấm công, tính lương nhân viên</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Duy trì hồ sơ tài chính chính xác.</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Thực hiện kiểm toán và giải quyết các sai lệch.</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Tính thuế, BHXH</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Cập nhật thông tin về pháp luật hiện hành liên quan đến tài chính và kế toán.</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Hỗ trợ quản lý trong quá trình ra quyết định bằng cách chuẩn bị ngân sách và dự báo tài chính.</w:t>
            </w:r>
          </w:p>
          <w:p w:rsidR="00000000" w:rsidDel="00000000" w:rsidP="00000000" w:rsidRDefault="00000000" w:rsidRPr="00000000" w14:paraId="00000034">
            <w:pPr>
              <w:spacing w:after="0" w:line="240" w:lineRule="auto"/>
              <w:rPr>
                <w:color w:val="7f7f7f"/>
              </w:rPr>
            </w:pPr>
            <w:r w:rsidDel="00000000" w:rsidR="00000000" w:rsidRPr="00000000">
              <w:rPr>
                <w:rtl w:val="0"/>
              </w:rPr>
            </w:r>
          </w:p>
        </w:tc>
      </w:tr>
      <w:tr>
        <w:trPr>
          <w:cantSplit w:val="0"/>
          <w:trHeight w:val="202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Bằng cử nhân chuyên ngành Kế Toán - Kiểm Toán.</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Có kinh nghiệm từ 1 năm trở lên ở vai trò kế toán viên.</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Thành thạo kỹ năng tin học. Biết sử dụng phần mềm kế toán.</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Cẩn thận, chủ động trong công việc. Nhiệt tình, trách nhiệm.</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Kỹ năng làm việc theo nhóm, quản lý công việc theo mục tiêu.</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Hiểu biết về toán học và các quy trình kế toán và tài chính.</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Hành vi đạo đức.</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Sự chú ý đến chi tiết.</w:t>
            </w:r>
          </w:p>
          <w:p w:rsidR="00000000" w:rsidDel="00000000" w:rsidP="00000000" w:rsidRDefault="00000000" w:rsidRPr="00000000" w14:paraId="0000003E">
            <w:pPr>
              <w:spacing w:after="0" w:line="240" w:lineRule="auto"/>
              <w:rPr>
                <w:color w:val="7f7f7f"/>
              </w:rPr>
            </w:pPr>
            <w:r w:rsidDel="00000000" w:rsidR="00000000" w:rsidRPr="00000000">
              <w:rPr>
                <w:rtl w:val="0"/>
              </w:rPr>
            </w:r>
          </w:p>
        </w:tc>
      </w:tr>
      <w:tr>
        <w:trPr>
          <w:cantSplit w:val="0"/>
          <w:trHeight w:val="91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F">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0">
            <w:pPr>
              <w:spacing w:after="0" w:line="240" w:lineRule="auto"/>
              <w:rPr>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Có khả năng sử dụng tiếng Anh</w:t>
            </w:r>
          </w:p>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color w:val="7f7f7f"/>
                <w:rtl w:val="0"/>
              </w:rPr>
              <w:t xml:space="preserve">• C</w:t>
            </w:r>
            <w:r w:rsidDel="00000000" w:rsidR="00000000" w:rsidRPr="00000000">
              <w:rPr>
                <w:rFonts w:ascii="Calibri" w:cs="Calibri" w:eastAsia="Calibri" w:hAnsi="Calibri"/>
                <w:color w:val="7f7f7f"/>
                <w:rtl w:val="0"/>
              </w:rPr>
              <w:t xml:space="preserve">ó khả năng làm việc độc lập và làm việc theo nhóm, làm việc ở cường độ cao và chịu áp lực tốt;</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w:t>
            </w:r>
            <w:r w:rsidDel="00000000" w:rsidR="00000000" w:rsidRPr="00000000">
              <w:rPr>
                <w:color w:val="808080"/>
                <w:rtl w:val="0"/>
              </w:rPr>
              <w:t xml:space="preserve"> cao đẳng/ đại học</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các chứng chỉ về nghiệp vụ kế toán</w:t>
            </w:r>
          </w:p>
        </w:tc>
      </w:tr>
      <w:tr>
        <w:trPr>
          <w:cantSplit w:val="0"/>
          <w:trHeight w:val="4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28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6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54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w:t>
            </w:r>
          </w:p>
        </w:tc>
      </w:tr>
    </w:tbl>
    <w:p w:rsidR="00000000" w:rsidDel="00000000" w:rsidP="00000000" w:rsidRDefault="00000000" w:rsidRPr="00000000" w14:paraId="00000053">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43186</wp:posOffset>
          </wp:positionH>
          <wp:positionV relativeFrom="paragraph">
            <wp:posOffset>-28567</wp:posOffset>
          </wp:positionV>
          <wp:extent cx="1908810" cy="352425"/>
          <wp:effectExtent b="0" l="0" r="0" t="0"/>
          <wp:wrapSquare wrapText="bothSides" distB="0" distT="0" distL="114300" distR="11430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TXZ29XAzOXmCYsS+vKKD7tJHw==">AMUW2mXEAewkqpnc8sRqlSLzAiU+en1onGU0CdOSeWG6Jqg1JMYquVScvtDxm+xS9kfj49m/Si6P75xCDAd3fSOi64zT9sNcgYF6YiSB+JGOz4UM7facfbI=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