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Manager </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Manager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1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7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Chịu trách nhiệm quản lý các dự án.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Liên lạc với các bên liên quan như nhân viên dự án, nhà cung cấp và người dùng cuối về các yêu cầu của dự án.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Phác thảo, xác định và bắt đầu dự án.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Thực hiện các chính sách kiểm soát tài liệu và các mẫu tài liệu.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Đánh giá tiêu chuẩn của sản phẩm thành phần.</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Giám sát tiến độ dự án và thực hiện các thay đổi khi cần thiết.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Giám sát các khoản chi phù hợp với ngân sách.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Đảm bảo tuân thủ các mục tiêu, chính sách, thủ tục và tiêu chuẩn của tổ chức.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Biên soạn báo cáo dự án và thông báo cho ban quản lý về các vấn đề. </w:t>
            </w:r>
          </w:p>
          <w:p w:rsidR="00000000" w:rsidDel="00000000" w:rsidP="00000000" w:rsidRDefault="00000000" w:rsidRPr="00000000" w14:paraId="00000036">
            <w:pPr>
              <w:spacing w:after="0" w:line="240" w:lineRule="auto"/>
              <w:rPr>
                <w:rFonts w:ascii="Calibri" w:cs="Calibri" w:eastAsia="Calibri" w:hAnsi="Calibri"/>
                <w:color w:val="808080"/>
              </w:rPr>
            </w:pPr>
            <w:r w:rsidDel="00000000" w:rsidR="00000000" w:rsidRPr="00000000">
              <w:rPr>
                <w:color w:val="7f7f7f"/>
                <w:rtl w:val="0"/>
              </w:rPr>
              <w:t xml:space="preserve">• Đảm bảo dự án tuân thủ các thông lệ tốt nhất, SOP, chính sách PMO và các chính sách khác.</w:t>
            </w:r>
            <w:r w:rsidDel="00000000" w:rsidR="00000000" w:rsidRPr="00000000">
              <w:rPr>
                <w:rtl w:val="0"/>
              </w:rPr>
            </w:r>
          </w:p>
        </w:tc>
      </w:tr>
      <w:tr>
        <w:trPr>
          <w:cantSplit w:val="0"/>
          <w:trHeight w:val="31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color w:val="7f7f7f"/>
              </w:rPr>
            </w:pPr>
            <w:r w:rsidDel="00000000" w:rsidR="00000000" w:rsidRPr="00000000">
              <w:rPr>
                <w:rFonts w:ascii="Calibri" w:cs="Calibri" w:eastAsia="Calibri" w:hAnsi="Calibri"/>
                <w:color w:val="808080"/>
                <w:rtl w:val="0"/>
              </w:rPr>
              <w:t xml:space="preserve">• Bằng Cử nhân về CNTT / Khoa học Máy tính</w:t>
              <w:br w:type="textWrapping"/>
            </w:r>
            <w:r w:rsidDel="00000000" w:rsidR="00000000" w:rsidRPr="00000000">
              <w:rPr>
                <w:color w:val="7f7f7f"/>
                <w:rtl w:val="0"/>
              </w:rPr>
              <w:t xml:space="preserve">• Hơn 3 năm kinh nghiệm trong vai trò quản lý dự án.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Hiểu biết về Alert Management Systems và MSP.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Có kỹ năng giải quyết vấn đề liên quan đến dự án (resource, technical, business,…).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Khả năng lãnh đạo các nhóm dự án ở nhiều quy mô khác nhau.</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Hiểu biết kỹ lưỡng các nguyên tắc cơ bản về quản lý dự án.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Hiểu biết về vòng đời phát triển phần mềm. </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năng lãnh đạo, tổ chức và quản lý thời gian xuất sắc. </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Kỹ năng giao tiếp bằng lời nói và bằng văn bản vượt trội. </w:t>
            </w:r>
          </w:p>
          <w:p w:rsidR="00000000" w:rsidDel="00000000" w:rsidP="00000000" w:rsidRDefault="00000000" w:rsidRPr="00000000" w14:paraId="00000040">
            <w:pPr>
              <w:spacing w:after="0" w:line="240" w:lineRule="auto"/>
              <w:rPr>
                <w:rFonts w:ascii="Calibri" w:cs="Calibri" w:eastAsia="Calibri" w:hAnsi="Calibri"/>
                <w:color w:val="808080"/>
              </w:rPr>
            </w:pPr>
            <w:r w:rsidDel="00000000" w:rsidR="00000000" w:rsidRPr="00000000">
              <w:rPr>
                <w:color w:val="7f7f7f"/>
                <w:rtl w:val="0"/>
              </w:rPr>
              <w:t xml:space="preserve">• Kỹ năng con người mạnh mẽ.</w:t>
            </w:r>
            <w:r w:rsidDel="00000000" w:rsidR="00000000" w:rsidRPr="00000000">
              <w:rPr>
                <w:rtl w:val="0"/>
              </w:rPr>
            </w:r>
          </w:p>
        </w:tc>
      </w:tr>
      <w:tr>
        <w:trPr>
          <w:cantSplit w:val="0"/>
          <w:trHeight w:val="1709"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kinh nghiệm phát triển hệ thống phần mềm doanh nghiệp để đảm bảo tính bảo mật, độ tin cậy, độ sẵn sàng của hệ thống là một lợi thế.</w:t>
              <w:br w:type="textWrapping"/>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Chứng chỉ PMP, CCNA, CCNP, CISSP, MCSE là một điểm cộng</w:t>
            </w:r>
            <w:r w:rsidDel="00000000" w:rsidR="00000000" w:rsidRPr="00000000">
              <w:rPr>
                <w:rtl w:val="0"/>
              </w:rPr>
            </w:r>
          </w:p>
        </w:tc>
      </w:tr>
      <w:tr>
        <w:trPr>
          <w:cantSplit w:val="0"/>
          <w:trHeight w:val="53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69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color w:val="7f7f7f"/>
              </w:rPr>
            </w:pPr>
            <w:r w:rsidDel="00000000" w:rsidR="00000000" w:rsidRPr="00000000">
              <w:rPr>
                <w:rFonts w:ascii="Calibri" w:cs="Calibri" w:eastAsia="Calibri" w:hAnsi="Calibri"/>
                <w:color w:val="7f7f7f"/>
                <w:rtl w:val="0"/>
              </w:rPr>
              <w:t xml:space="preserve">• Tiếng Anh, JLPT N3</w:t>
            </w:r>
            <w:r w:rsidDel="00000000" w:rsidR="00000000" w:rsidRPr="00000000">
              <w:rPr>
                <w:color w:val="7f7f7f"/>
                <w:rtl w:val="0"/>
              </w:rPr>
              <w:t xml:space="preserve">.</w:t>
            </w:r>
          </w:p>
          <w:p w:rsidR="00000000" w:rsidDel="00000000" w:rsidP="00000000" w:rsidRDefault="00000000" w:rsidRPr="00000000" w14:paraId="00000048">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Chứng chỉ PMP, CCNA, CCNP, CISSP, MCSE</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4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5">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9wedNeAWEyYiN0beVWtmV8pTRQ==">AMUW2mV50Wkq79argNo2x998cm/h3TJ0k0gj34htdYwvF+YS5+FKPZ+aF2GgGDBgqmeZE7ztGP1/1bg/PGLdWkg2mOndXhc/Wp89IsXSN/iRHXdhvn+O3TE=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