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Tester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QA/QC </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Tham gia vào test các dự án trên web, PC hoặc mobile với vai trò tester hoặc tester leader tùy quy mô dự án.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Viết Testcase cho các chức năng của dự án.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Lập kế hoạch kiểm thử, phân công công việc, giám sát tiến độ công việc của team tron dự án.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Làm việc với nhóm phát triển để sửa các lỗi và sai sót.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Hỗ trợ việc kiểm soát chất lượng của công ty trước khi bàn giao cho khách hàng.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Nắm được yêu cầu và chức năng ản phẩm của công ty.</w:t>
            </w:r>
          </w:p>
        </w:tc>
      </w:tr>
      <w:tr>
        <w:trPr>
          <w:cantSplit w:val="0"/>
          <w:trHeight w:val="206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Từ 6 tháng kinh nghiệm với vị trí Tester.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Nắm rõ các kiến thức, kỹ năng về công cụ và kỹ thuật test.</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Có kiến ​thức làm việc tốt về phần mềm quản lý, kiểm tra, ngôn ngữ lập trình và phương pháp QA.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Kỹ năng làm việc nhóm và tư duy phản biện tốt. </w:t>
            </w:r>
          </w:p>
          <w:p w:rsidR="00000000" w:rsidDel="00000000" w:rsidP="00000000" w:rsidRDefault="00000000" w:rsidRPr="00000000" w14:paraId="00000039">
            <w:pPr>
              <w:spacing w:after="0" w:line="240" w:lineRule="auto"/>
              <w:rPr/>
            </w:pPr>
            <w:r w:rsidDel="00000000" w:rsidR="00000000" w:rsidRPr="00000000">
              <w:rPr>
                <w:color w:val="7f7f7f"/>
                <w:rtl w:val="0"/>
              </w:rPr>
              <w:t xml:space="preserve">• Là người cẩn thận, tỉ mỉ và trung thực và chịu được áp lực công việc.</w:t>
            </w:r>
            <w:r w:rsidDel="00000000" w:rsidR="00000000" w:rsidRPr="00000000">
              <w:rPr>
                <w:rtl w:val="0"/>
              </w:rPr>
            </w:r>
          </w:p>
        </w:tc>
      </w:tr>
      <w:tr>
        <w:trPr>
          <w:cantSplit w:val="0"/>
          <w:trHeight w:val="116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A">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B">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p w:rsidR="00000000" w:rsidDel="00000000" w:rsidP="00000000" w:rsidRDefault="00000000" w:rsidRPr="00000000" w14:paraId="0000003C">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tiếng Nhật</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 JLPT</w:t>
            </w:r>
          </w:p>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w:t>
            </w:r>
            <w:r w:rsidDel="00000000" w:rsidR="00000000" w:rsidRPr="00000000">
              <w:rPr>
                <w:rFonts w:ascii="Roboto" w:cs="Roboto" w:eastAsia="Roboto" w:hAnsi="Roboto"/>
                <w:color w:val="7f7f7f"/>
                <w:highlight w:val="white"/>
                <w:rtl w:val="0"/>
              </w:rPr>
              <w:t xml:space="preserve">hứng chỉ CMMI</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4F">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U3K1dIlJsczTrQfu0WkcK3xhg==">AMUW2mXmcLR+uuKmrSsdCoHKL8uIbOdvBo8TEipPbkt8Jdz/lrjZqD4+hhbsWNbXkwBESlLQcJ5RiCcprtTQxyTngqGLN5ozyirxgJG+cDd5otZiavoInAk=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