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Trợ lý  Tổng giám đốc</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Thư ký</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color w:val="808080"/>
                <w:rtl w:val="0"/>
              </w:rPr>
              <w:t xml:space="preserve">F</w:t>
            </w:r>
            <w:r w:rsidDel="00000000" w:rsidR="00000000" w:rsidRPr="00000000">
              <w:rPr>
                <w:rFonts w:ascii="Calibri" w:cs="Calibri" w:eastAsia="Calibri" w:hAnsi="Calibri"/>
                <w:color w:val="808080"/>
                <w:rtl w:val="0"/>
              </w:rPr>
              <w:t xml:space="preserve">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r w:rsidDel="00000000" w:rsidR="00000000" w:rsidRPr="00000000">
              <w:rPr>
                <w:color w:val="808080"/>
                <w:rtl w:val="0"/>
              </w:rPr>
              <w:t xml:space="preserve">7</w:t>
            </w:r>
            <w:r w:rsidDel="00000000" w:rsidR="00000000" w:rsidRPr="00000000">
              <w:rPr>
                <w:rFonts w:ascii="Calibri" w:cs="Calibri" w:eastAsia="Calibri" w:hAnsi="Calibri"/>
                <w:color w:val="808080"/>
                <w:rtl w:val="0"/>
              </w:rPr>
              <w:t xml:space="preserve">00 ~ $</w:t>
            </w:r>
            <w:r w:rsidDel="00000000" w:rsidR="00000000" w:rsidRPr="00000000">
              <w:rPr>
                <w:color w:val="808080"/>
                <w:rtl w:val="0"/>
              </w:rPr>
              <w:t xml:space="preserve">15</w:t>
            </w:r>
            <w:r w:rsidDel="00000000" w:rsidR="00000000" w:rsidRPr="00000000">
              <w:rPr>
                <w:rFonts w:ascii="Calibri" w:cs="Calibri" w:eastAsia="Calibri" w:hAnsi="Calibri"/>
                <w:color w:val="808080"/>
                <w:rtl w:val="0"/>
              </w:rPr>
              <w:t xml:space="preserve">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B">
            <w:pPr>
              <w:spacing w:after="0" w:line="240" w:lineRule="auto"/>
              <w:rPr>
                <w:color w:val="7f7f7f"/>
              </w:rPr>
            </w:pPr>
            <w:r w:rsidDel="00000000" w:rsidR="00000000" w:rsidRPr="00000000">
              <w:rPr>
                <w:color w:val="7f7f7f"/>
                <w:rtl w:val="0"/>
              </w:rPr>
              <w:t xml:space="preserve">• Thay mặt Tổng Giám Đốc duy trì hoạt động điều hành toàn bộ các mặt hoạt động của Công ty với các Phòng ban</w:t>
            </w:r>
          </w:p>
          <w:p w:rsidR="00000000" w:rsidDel="00000000" w:rsidP="00000000" w:rsidRDefault="00000000" w:rsidRPr="00000000" w14:paraId="0000002C">
            <w:pPr>
              <w:spacing w:after="0" w:line="240" w:lineRule="auto"/>
              <w:rPr>
                <w:color w:val="7f7f7f"/>
              </w:rPr>
            </w:pPr>
            <w:r w:rsidDel="00000000" w:rsidR="00000000" w:rsidRPr="00000000">
              <w:rPr>
                <w:color w:val="7f7f7f"/>
                <w:rtl w:val="0"/>
              </w:rPr>
              <w:t xml:space="preserve">• Tổng hợp, đánh giá tình hình hoạt động của Công ty, các Phòng ban thông qua báo cáo của các bộ phận</w:t>
            </w:r>
          </w:p>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Trợ giúp Tổng Giám Đốc xây dựng định hướng chiến lược phát triển Công ty</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Trợ giúp việc thực hiện các chiến lược của Công ty bằng cách đảm bảo các quyết định và chỉ dẫn của Tổng Giám Đốc được thông báo và thực hiện nghiêm túc</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Hỗ trợ Tổng Giám Đốc theo dõi và làm việc với các Bộ phận trong Công ty</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Tham mưu cho Tổng Giám Đốc trong việc triển khai và thực hiện các chiến lược phát triển Công ty</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Đề xuất giải pháp thực hiện và giúp việc cho Tổng Giám Đốc trong các quan hệ đối nội, đối ngoại</w:t>
            </w:r>
          </w:p>
          <w:p w:rsidR="00000000" w:rsidDel="00000000" w:rsidP="00000000" w:rsidRDefault="00000000" w:rsidRPr="00000000" w14:paraId="00000032">
            <w:pPr>
              <w:spacing w:after="0" w:line="240" w:lineRule="auto"/>
              <w:rPr>
                <w:color w:val="7f7f7f"/>
              </w:rPr>
            </w:pPr>
            <w:r w:rsidDel="00000000" w:rsidR="00000000" w:rsidRPr="00000000">
              <w:rPr>
                <w:rtl w:val="0"/>
              </w:rPr>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Chuẩn bị, tham dự các cuộc họp trong và ngoài Công ty theo yêu cầu của Tổng Giám Đốc (thông dịch Tiếng Anh cho Tổng Giám đốc trong các cuộc họp với đối tác nước ngoài)</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Yêu cầu các bộ phận khác thực hiện theo chỉ thị của Tổng Giám Đốc và nội quy của Công ty</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Các nhiệm vụ liên quan khác theo sự phân công của cấp trên.</w:t>
            </w:r>
          </w:p>
          <w:p w:rsidR="00000000" w:rsidDel="00000000" w:rsidP="00000000" w:rsidRDefault="00000000" w:rsidRPr="00000000" w14:paraId="00000036">
            <w:pPr>
              <w:spacing w:after="0" w:line="240" w:lineRule="auto"/>
              <w:rPr>
                <w:color w:val="7f7f7f"/>
              </w:rPr>
            </w:pPr>
            <w:r w:rsidDel="00000000" w:rsidR="00000000" w:rsidRPr="00000000">
              <w:rPr>
                <w:rtl w:val="0"/>
              </w:rPr>
            </w:r>
          </w:p>
        </w:tc>
      </w:tr>
      <w:tr>
        <w:trPr>
          <w:cantSplit w:val="0"/>
          <w:trHeight w:val="297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Tốt nghiệp ĐH, ưu tiên các ngành Tốt nghiệp Đại học chuyên ngành Kinh tế, Luật, Tài chính - Ngân hàng, Marketing, Tâm lý học,...</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Kỹ năng giao tiếp tuyệt vời</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Khả năng giải quyết vấn đề mạnh mẽ</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Kỹ năng quan sát tốt</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Khả năng đưa ra những lời chỉ trích mang tính xây dựng</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Tác phong làm việc chuyên nghiệp, giao tiếp lịch thiệp, vui vẻ, hòa đồng</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Linh hoạt trong suy nghĩ, giao tiếp rộng với các đơn vị trong ngành</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Ngoại ngữ: Ưu tiên ứng viên giao tiếp tiếng Anh tốt</w:t>
            </w:r>
          </w:p>
          <w:p w:rsidR="00000000" w:rsidDel="00000000" w:rsidP="00000000" w:rsidRDefault="00000000" w:rsidRPr="00000000" w14:paraId="00000040">
            <w:pPr>
              <w:spacing w:after="0" w:line="240" w:lineRule="auto"/>
              <w:rPr>
                <w:color w:val="7f7f7f"/>
              </w:rPr>
            </w:pPr>
            <w:r w:rsidDel="00000000" w:rsidR="00000000" w:rsidRPr="00000000">
              <w:rPr>
                <w:color w:val="7f7f7f"/>
                <w:rtl w:val="0"/>
              </w:rPr>
              <w:t xml:space="preserve">• Sử dụng máy tính thành thạo: Word, Excel, Email, ...</w:t>
            </w:r>
          </w:p>
        </w:tc>
      </w:tr>
      <w:tr>
        <w:trPr>
          <w:cantSplit w:val="0"/>
          <w:trHeight w:val="66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2">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có khả năng làm việc độc lập và làm việc theo nhóm, làm việc ở cường độ cao và chịu áp lực tốt;</w:t>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w:t>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w:t>
            </w:r>
          </w:p>
        </w:tc>
      </w:tr>
      <w:tr>
        <w:trPr>
          <w:cantSplit w:val="0"/>
          <w:trHeight w:val="4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28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6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54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w:t>
            </w:r>
          </w:p>
        </w:tc>
      </w:tr>
    </w:tbl>
    <w:p w:rsidR="00000000" w:rsidDel="00000000" w:rsidP="00000000" w:rsidRDefault="00000000" w:rsidRPr="00000000" w14:paraId="00000054">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43183</wp:posOffset>
          </wp:positionH>
          <wp:positionV relativeFrom="paragraph">
            <wp:posOffset>-28571</wp:posOffset>
          </wp:positionV>
          <wp:extent cx="1908810" cy="352425"/>
          <wp:effectExtent b="0" l="0" r="0" t="0"/>
          <wp:wrapSquare wrapText="bothSides" distB="0" distT="0" distL="114300" distR="11430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fTcslja6fBLQMdR5r0IMD/ZPxA==">AMUW2mWmrLOTm7brXpiBSDzwbkBew4KKW00ByDq6czc4977EgKle58XfhUSsCGtsiXWX/ye9T+mfhruE+DftnRquwqWfWHYHIk3Q79o8ZWQeXvGTbqyJQ4U=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